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28"/>
          <w:szCs w:val="28"/>
        </w:rPr>
        <w:t>高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企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所得税减免管理的风险防控策略培训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会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报名回执</w:t>
      </w:r>
    </w:p>
    <w:bookmarkEnd w:id="0"/>
    <w:p>
      <w:pPr>
        <w:pStyle w:val="2"/>
      </w:pPr>
    </w:p>
    <w:tbl>
      <w:tblPr>
        <w:tblStyle w:val="4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spacing w:line="56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spacing w:line="560" w:lineRule="exact"/>
              <w:rPr>
                <w:sz w:val="28"/>
                <w:szCs w:val="28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textAlignment w:val="auto"/>
        <w:rPr>
          <w:rFonts w:hint="eastAsia" w:cs="仿宋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153B12"/>
    <w:rsid w:val="49153B1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2018-12-04T10:05:00Z</dcterms:created>
  <dc:creator>Administrator</dc:creator>
  <cp:lastModifiedBy>Administrator</cp:lastModifiedBy>
  <dcterms:modified xsi:type="dcterms:W3CDTF">2018-12-04T10:05:57Z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