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w w:val="95"/>
          <w:sz w:val="44"/>
          <w:szCs w:val="44"/>
        </w:rPr>
        <w:t>佛山市南海区高新技术产业标准联盟成立大会暨标准化法政策宣讲会</w:t>
      </w:r>
      <w:r>
        <w:rPr>
          <w:rFonts w:hint="eastAsia" w:ascii="方正小标宋简体" w:hAnsi="方正小标宋简体" w:eastAsia="方正小标宋简体" w:cs="方正小标宋简体"/>
          <w:sz w:val="44"/>
          <w:szCs w:val="44"/>
        </w:rPr>
        <w:t>报名回执</w:t>
      </w:r>
    </w:p>
    <w:p>
      <w:pPr>
        <w:pStyle w:val="2"/>
      </w:pPr>
    </w:p>
    <w:bookmarkEnd w:id="0"/>
    <w:tbl>
      <w:tblPr>
        <w:tblStyle w:val="4"/>
        <w:tblW w:w="91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7"/>
        <w:gridCol w:w="3134"/>
        <w:gridCol w:w="3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157" w:type="dxa"/>
          </w:tcPr>
          <w:p>
            <w:pPr>
              <w:spacing w:line="560" w:lineRule="exact"/>
              <w:jc w:val="center"/>
              <w:rPr>
                <w:b/>
                <w:bCs/>
                <w:sz w:val="28"/>
                <w:szCs w:val="28"/>
              </w:rPr>
            </w:pPr>
            <w:r>
              <w:rPr>
                <w:rFonts w:hint="eastAsia"/>
                <w:b/>
                <w:bCs/>
                <w:sz w:val="28"/>
                <w:szCs w:val="28"/>
              </w:rPr>
              <w:t>单位名称</w:t>
            </w:r>
          </w:p>
        </w:tc>
        <w:tc>
          <w:tcPr>
            <w:tcW w:w="6984" w:type="dxa"/>
            <w:gridSpan w:val="2"/>
          </w:tcPr>
          <w:p>
            <w:pPr>
              <w:spacing w:line="560" w:lineRule="exact"/>
              <w:jc w:val="center"/>
              <w:rPr>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157" w:type="dxa"/>
          </w:tcPr>
          <w:p>
            <w:pPr>
              <w:spacing w:line="560" w:lineRule="exact"/>
              <w:jc w:val="center"/>
              <w:rPr>
                <w:b/>
                <w:bCs/>
                <w:sz w:val="28"/>
                <w:szCs w:val="28"/>
              </w:rPr>
            </w:pPr>
            <w:r>
              <w:rPr>
                <w:rFonts w:hint="eastAsia"/>
                <w:b/>
                <w:bCs/>
                <w:sz w:val="28"/>
                <w:szCs w:val="28"/>
              </w:rPr>
              <w:t>姓名</w:t>
            </w:r>
          </w:p>
        </w:tc>
        <w:tc>
          <w:tcPr>
            <w:tcW w:w="3134" w:type="dxa"/>
          </w:tcPr>
          <w:p>
            <w:pPr>
              <w:spacing w:line="560" w:lineRule="exact"/>
              <w:jc w:val="center"/>
              <w:rPr>
                <w:b/>
                <w:bCs/>
                <w:sz w:val="28"/>
                <w:szCs w:val="28"/>
              </w:rPr>
            </w:pPr>
            <w:r>
              <w:rPr>
                <w:rFonts w:hint="eastAsia"/>
                <w:b/>
                <w:bCs/>
                <w:sz w:val="28"/>
                <w:szCs w:val="28"/>
              </w:rPr>
              <w:t>职务</w:t>
            </w:r>
          </w:p>
        </w:tc>
        <w:tc>
          <w:tcPr>
            <w:tcW w:w="3850" w:type="dxa"/>
          </w:tcPr>
          <w:p>
            <w:pPr>
              <w:spacing w:line="560" w:lineRule="exact"/>
              <w:jc w:val="center"/>
              <w:rPr>
                <w:b/>
                <w:bCs/>
                <w:sz w:val="28"/>
                <w:szCs w:val="28"/>
              </w:rPr>
            </w:pPr>
            <w:r>
              <w:rPr>
                <w:rFonts w:hint="eastAsia"/>
                <w:b/>
                <w:bCs/>
                <w:sz w:val="28"/>
                <w:szCs w:val="28"/>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157" w:type="dxa"/>
          </w:tcPr>
          <w:p>
            <w:pPr>
              <w:spacing w:line="560" w:lineRule="exact"/>
              <w:jc w:val="center"/>
              <w:rPr>
                <w:sz w:val="28"/>
                <w:szCs w:val="28"/>
              </w:rPr>
            </w:pPr>
          </w:p>
        </w:tc>
        <w:tc>
          <w:tcPr>
            <w:tcW w:w="3134" w:type="dxa"/>
          </w:tcPr>
          <w:p>
            <w:pPr>
              <w:spacing w:line="560" w:lineRule="exact"/>
              <w:jc w:val="center"/>
              <w:rPr>
                <w:sz w:val="28"/>
                <w:szCs w:val="28"/>
              </w:rPr>
            </w:pPr>
          </w:p>
        </w:tc>
        <w:tc>
          <w:tcPr>
            <w:tcW w:w="3850" w:type="dxa"/>
          </w:tcPr>
          <w:p>
            <w:pPr>
              <w:spacing w:line="560" w:lineRule="exac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157" w:type="dxa"/>
          </w:tcPr>
          <w:p>
            <w:pPr>
              <w:spacing w:line="560" w:lineRule="exact"/>
              <w:jc w:val="center"/>
              <w:rPr>
                <w:sz w:val="28"/>
                <w:szCs w:val="28"/>
              </w:rPr>
            </w:pPr>
          </w:p>
        </w:tc>
        <w:tc>
          <w:tcPr>
            <w:tcW w:w="3134" w:type="dxa"/>
          </w:tcPr>
          <w:p>
            <w:pPr>
              <w:spacing w:line="560" w:lineRule="exact"/>
              <w:jc w:val="center"/>
              <w:rPr>
                <w:sz w:val="28"/>
                <w:szCs w:val="28"/>
              </w:rPr>
            </w:pPr>
          </w:p>
        </w:tc>
        <w:tc>
          <w:tcPr>
            <w:tcW w:w="3850" w:type="dxa"/>
          </w:tcPr>
          <w:p>
            <w:pPr>
              <w:spacing w:line="560" w:lineRule="exact"/>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157" w:type="dxa"/>
          </w:tcPr>
          <w:p>
            <w:pPr>
              <w:spacing w:line="560" w:lineRule="exact"/>
              <w:jc w:val="center"/>
              <w:rPr>
                <w:sz w:val="28"/>
                <w:szCs w:val="28"/>
              </w:rPr>
            </w:pPr>
          </w:p>
        </w:tc>
        <w:tc>
          <w:tcPr>
            <w:tcW w:w="3134" w:type="dxa"/>
          </w:tcPr>
          <w:p>
            <w:pPr>
              <w:spacing w:line="560" w:lineRule="exact"/>
              <w:jc w:val="center"/>
              <w:rPr>
                <w:sz w:val="28"/>
                <w:szCs w:val="28"/>
              </w:rPr>
            </w:pPr>
          </w:p>
        </w:tc>
        <w:tc>
          <w:tcPr>
            <w:tcW w:w="3850" w:type="dxa"/>
          </w:tcPr>
          <w:p>
            <w:pPr>
              <w:spacing w:line="560" w:lineRule="exact"/>
              <w:rPr>
                <w:sz w:val="28"/>
                <w:szCs w:val="28"/>
              </w:rPr>
            </w:pPr>
          </w:p>
        </w:tc>
      </w:tr>
    </w:tbl>
    <w:p>
      <w:pPr>
        <w:spacing w:line="560" w:lineRule="exact"/>
        <w:ind w:firstLine="560" w:firstLineChars="200"/>
        <w:jc w:val="left"/>
        <w:rPr>
          <w:rFonts w:ascii="仿宋" w:hAnsi="仿宋" w:eastAsia="仿宋" w:cs="仿宋"/>
          <w:color w:val="000000"/>
          <w:sz w:val="28"/>
          <w:szCs w:val="28"/>
        </w:rPr>
      </w:pPr>
    </w:p>
    <w:p>
      <w:pPr>
        <w:spacing w:line="560" w:lineRule="exact"/>
        <w:ind w:firstLine="560" w:firstLineChars="200"/>
        <w:jc w:val="left"/>
        <w:rPr>
          <w:rFonts w:ascii="仿宋" w:hAnsi="仿宋" w:eastAsia="仿宋" w:cs="仿宋"/>
          <w:color w:val="000000"/>
          <w:sz w:val="28"/>
          <w:szCs w:val="28"/>
        </w:rPr>
      </w:pPr>
      <w:r>
        <w:rPr>
          <w:rFonts w:hint="eastAsia" w:ascii="仿宋" w:hAnsi="仿宋" w:eastAsia="仿宋" w:cs="仿宋"/>
          <w:color w:val="000000"/>
          <w:sz w:val="28"/>
          <w:szCs w:val="28"/>
        </w:rPr>
        <w:t>请于</w:t>
      </w:r>
      <w:r>
        <w:rPr>
          <w:rFonts w:ascii="仿宋" w:hAnsi="仿宋" w:eastAsia="仿宋" w:cs="仿宋"/>
          <w:color w:val="000000"/>
          <w:sz w:val="28"/>
          <w:szCs w:val="28"/>
        </w:rPr>
        <w:t>11</w:t>
      </w:r>
      <w:r>
        <w:rPr>
          <w:rFonts w:hint="eastAsia" w:ascii="仿宋" w:hAnsi="仿宋" w:eastAsia="仿宋" w:cs="仿宋"/>
          <w:color w:val="000000"/>
          <w:sz w:val="28"/>
          <w:szCs w:val="28"/>
        </w:rPr>
        <w:t>月</w:t>
      </w:r>
      <w:r>
        <w:rPr>
          <w:rFonts w:ascii="仿宋" w:hAnsi="仿宋" w:eastAsia="仿宋" w:cs="仿宋"/>
          <w:color w:val="000000"/>
          <w:sz w:val="28"/>
          <w:szCs w:val="28"/>
        </w:rPr>
        <w:t>22</w:t>
      </w:r>
      <w:r>
        <w:rPr>
          <w:rFonts w:hint="eastAsia" w:ascii="仿宋" w:hAnsi="仿宋" w:eastAsia="仿宋" w:cs="仿宋"/>
          <w:color w:val="000000"/>
          <w:sz w:val="28"/>
          <w:szCs w:val="28"/>
        </w:rPr>
        <w:t>日（周四）下午</w:t>
      </w:r>
      <w:r>
        <w:rPr>
          <w:rFonts w:hint="eastAsia" w:ascii="仿宋" w:hAnsi="仿宋" w:eastAsia="仿宋" w:cs="仿宋"/>
          <w:color w:val="000000"/>
          <w:sz w:val="28"/>
          <w:szCs w:val="28"/>
          <w:lang w:val="en-US" w:eastAsia="zh-CN"/>
        </w:rPr>
        <w:t>5</w:t>
      </w:r>
      <w:r>
        <w:rPr>
          <w:rFonts w:ascii="仿宋" w:hAnsi="仿宋" w:eastAsia="仿宋" w:cs="仿宋"/>
          <w:color w:val="000000"/>
          <w:sz w:val="28"/>
          <w:szCs w:val="28"/>
        </w:rPr>
        <w:t>:00</w:t>
      </w:r>
      <w:r>
        <w:rPr>
          <w:rFonts w:hint="eastAsia" w:ascii="仿宋" w:hAnsi="仿宋" w:eastAsia="仿宋" w:cs="仿宋"/>
          <w:color w:val="000000"/>
          <w:sz w:val="28"/>
          <w:szCs w:val="28"/>
        </w:rPr>
        <w:t>前将报名回执发送至协会秘书处邮箱：</w:t>
      </w:r>
      <w:r>
        <w:rPr>
          <w:rFonts w:ascii="仿宋" w:hAnsi="仿宋" w:eastAsia="仿宋" w:cs="仿宋"/>
          <w:color w:val="000000"/>
          <w:sz w:val="28"/>
          <w:szCs w:val="28"/>
        </w:rPr>
        <w:t>nhqgxjscyxh@163.com</w:t>
      </w:r>
      <w:r>
        <w:rPr>
          <w:rFonts w:hint="eastAsia" w:ascii="仿宋" w:hAnsi="仿宋" w:eastAsia="仿宋" w:cs="仿宋"/>
          <w:color w:val="000000"/>
          <w:sz w:val="28"/>
          <w:szCs w:val="28"/>
        </w:rPr>
        <w:t>。或直接致电秘书处报名，联系人：陈景钊联系电话：</w:t>
      </w:r>
      <w:r>
        <w:rPr>
          <w:rFonts w:ascii="仿宋" w:hAnsi="仿宋" w:eastAsia="仿宋" w:cs="仿宋"/>
          <w:color w:val="000000"/>
          <w:sz w:val="28"/>
          <w:szCs w:val="28"/>
        </w:rPr>
        <w:t>0757-86683890</w:t>
      </w:r>
      <w:r>
        <w:rPr>
          <w:rFonts w:hint="eastAsia" w:ascii="仿宋" w:hAnsi="仿宋" w:eastAsia="仿宋" w:cs="仿宋"/>
          <w:color w:val="000000"/>
          <w:sz w:val="28"/>
          <w:szCs w:val="28"/>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3C7D32"/>
    <w:rsid w:val="4C3C7D32"/>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outlineLvl w:val="2"/>
    </w:p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南海高新技术产业开发区管委会</Company>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2018-12-04T10:12:00Z</dcterms:created>
  <dc:creator>Administrator</dc:creator>
  <cp:lastModifiedBy>Administrator</cp:lastModifiedBy>
  <dcterms:modified xsi:type="dcterms:W3CDTF">2018-12-04T10:13:06Z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