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gif" ContentType="image/gi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附件2：</w:t>
      </w:r>
    </w:p>
    <w:p>
      <w:pPr>
        <w:pStyle w:val="2"/>
        <w:jc w:val="center"/>
        <w:rPr>
          <w:rFonts w:hint="eastAsia"/>
          <w:b/>
          <w:bCs/>
          <w:lang w:val="en-US" w:eastAsia="zh-CN"/>
        </w:rPr>
      </w:pPr>
      <w:bookmarkStart w:id="0" w:name="_GoBack"/>
      <w:r>
        <w:rPr>
          <w:rFonts w:hint="eastAsia"/>
          <w:b/>
          <w:bCs/>
          <w:lang w:val="en-US"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9525</wp:posOffset>
            </wp:positionH>
            <wp:positionV relativeFrom="paragraph">
              <wp:posOffset>326390</wp:posOffset>
            </wp:positionV>
            <wp:extent cx="5541645" cy="3735070"/>
            <wp:effectExtent l="0" t="0" r="1905" b="17780"/>
            <wp:wrapNone/>
            <wp:docPr id="5" name="图片 5" descr="25691705121845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56917051218451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41645" cy="37350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“互联网+”博览会简介</w:t>
      </w:r>
    </w:p>
    <w:bookmarkEnd w:id="0"/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国（广东）国际“互联网+”博览会作为国内首创、最具规模的“互联网+”领域盛会，通过应用示范及交流交易活动，促进互联网、云计算、物联网、大数据为代表的新一代信息技术与现代制造业、生产性服务业等的融合创新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主办方秉承市场化运作的原则，携手世界级平台汉诺威展览公司，将逐步把中国（广东）国际“互联网+”博览会打造成为全球层次最高、规模最大、到会客商最多、成交效果最好的“互联网+”技术成果展示与交易的综合性展会，并推动佛山发展成为中国“互联网+”应用创新的试验区、成为全球“互联网+”中心。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广东申菱环境系统股份有限公司简介</w:t>
      </w:r>
    </w:p>
    <w:p>
      <w:pPr>
        <w:pStyle w:val="2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89535</wp:posOffset>
            </wp:positionV>
            <wp:extent cx="5542915" cy="2216785"/>
            <wp:effectExtent l="0" t="0" r="635" b="12065"/>
            <wp:wrapNone/>
            <wp:docPr id="4" name="图片 4" descr="%E6%80%BB%E9%83%A8%E5%A4%96%E6%99%AF-%E8%A3%81%E5%88%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%E6%80%BB%E9%83%A8%E5%A4%96%E6%99%AF-%E8%A3%81%E5%88%8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42915" cy="2216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caps w:val="0"/>
          <w:color w:val="333335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5"/>
          <w:spacing w:val="0"/>
          <w:sz w:val="32"/>
          <w:szCs w:val="32"/>
          <w:shd w:val="clear" w:fill="FFFFFF"/>
          <w:lang w:val="en-US" w:eastAsia="zh-CN"/>
        </w:rPr>
        <w:t>广东申菱环境系统股份有限公司（以下简称“申菱环境”）位于珠江三角洲的中心地带顺德，厂区占地面积15万多平方米。是一家以空调制冷、环境治理、能源利用为方向，集研发设计、生产制造、营销服务、工程安装、运营维护于一体的现代化企业。公司致力于为工业工艺产研环境、专业特种应用环境、高端公建室内环境提供人工智能环境调控的整体解决方案，是目前国内专用性空调领域规模较大、技术先进、产品齐全的领军企业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Style w:val="4"/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</w:rPr>
        <w:t>资质荣誉</w:t>
      </w: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1"/>
          <w:szCs w:val="21"/>
          <w:shd w:val="clear" w:fill="FFFFFF"/>
        </w:rPr>
        <w:t xml:space="preserve">       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申菱环境是国家制冷设备产品生产许可证首批获证企业、专业特种空调国标制定单位、国家十二五科技支撑计划项目承担单位、中国制冷空调工业协会副理事长单位，具备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机电设备安装工程专业承包壹级资质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，并获得建筑工程界的最高荣誉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“鲁班奖”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     “申菱”商标是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“中国驰名商标”、“广东省著名商标”，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产品曾获</w:t>
      </w:r>
      <w:r>
        <w:rPr>
          <w:rStyle w:val="4"/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中国名牌、广东省名牌等称号，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32"/>
          <w:szCs w:val="32"/>
          <w:shd w:val="clear" w:fill="FFFFFF"/>
        </w:rPr>
        <w:t>并被认定为“广东省自主创新产品”和“广东省高新技术产品”。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b w:val="0"/>
          <w:bCs/>
          <w:lang w:val="en-US" w:eastAsia="zh-CN"/>
        </w:rPr>
      </w:pPr>
      <w:r>
        <w:rPr>
          <w:rStyle w:val="4"/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研发实力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b w:val="0"/>
          <w:bCs/>
          <w:i w:val="0"/>
          <w:caps w:val="0"/>
          <w:color w:val="000000"/>
          <w:spacing w:val="0"/>
          <w:sz w:val="21"/>
          <w:szCs w:val="21"/>
          <w:shd w:val="clear" w:fill="FFFFFF"/>
        </w:rPr>
        <w:t xml:space="preserve">       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申菱环境多年来一直坚持“创新驱动”的理念，两度获行内最高奖项——</w:t>
      </w:r>
      <w:r>
        <w:rPr>
          <w:rStyle w:val="4"/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国家技术发明奖二等奖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，并两次获</w:t>
      </w:r>
      <w:r>
        <w:rPr>
          <w:rStyle w:val="4"/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国家建设部华夏科学技术一等奖，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三次获</w:t>
      </w:r>
      <w:r>
        <w:rPr>
          <w:rStyle w:val="4"/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全军科技进步二等奖，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树立了行业技术标杆。公司拥有</w:t>
      </w:r>
      <w:r>
        <w:rPr>
          <w:rStyle w:val="4"/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国家认定企业技术中心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，</w:t>
      </w:r>
      <w:r>
        <w:rPr>
          <w:rStyle w:val="4"/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博士后科研工作站、广东省企业技术中心 、广东省特种空调工程技术中心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等先进研发平台，并拥有</w:t>
      </w:r>
      <w:r>
        <w:rPr>
          <w:rStyle w:val="4"/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国内第一、世界领先的低温实验室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。公司历年来承担多项国家、省部级科技计划专项，如国家科技支撑计划项目、国家火炬计划项目、广东省重大科技专项等，独家起草国家标准、参与起草国家标准多项，获得中国标准创新贡献奖的称号。</w:t>
      </w:r>
    </w:p>
    <w:p>
      <w:pPr>
        <w:keepNext w:val="0"/>
        <w:keepLines w:val="0"/>
        <w:pageBreakBefore w:val="0"/>
        <w:widowControl w:val="0"/>
        <w:tabs>
          <w:tab w:val="left" w:pos="11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20" w:firstLineChars="200"/>
        <w:jc w:val="left"/>
        <w:textAlignment w:val="auto"/>
        <w:rPr>
          <w:rFonts w:hint="eastAsia"/>
          <w:lang w:val="en-US" w:eastAsia="zh-CN"/>
        </w:rPr>
      </w:pPr>
    </w:p>
    <w:p/>
    <w:p/>
    <w:sectPr>
      <w:pgSz w:w="11906" w:h="16838"/>
      <w:pgMar w:top="2098" w:right="1587" w:bottom="2098" w:left="1587" w:header="851" w:footer="992" w:gutt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743DA6"/>
    <w:rsid w:val="23763306"/>
    <w:rsid w:val="3D743DA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GIF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2018-10-11T03:43:00Z</dcterms:created>
  <dc:creator>Administrator</dc:creator>
  <cp:lastModifiedBy>Administrator</cp:lastModifiedBy>
  <dcterms:modified xsi:type="dcterms:W3CDTF">2018-10-11T03:46:08Z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